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9CB" w:rsidRPr="003A2D2B" w:rsidRDefault="00A179CB" w:rsidP="00A179CB">
      <w:pPr>
        <w:pStyle w:val="ListParagraph"/>
        <w:tabs>
          <w:tab w:val="left" w:pos="0"/>
          <w:tab w:val="left" w:pos="630"/>
        </w:tabs>
        <w:spacing w:after="0" w:line="480" w:lineRule="auto"/>
        <w:ind w:left="0"/>
        <w:rPr>
          <w:rFonts w:ascii="Times New Roman" w:hAnsi="Times New Roman" w:cs="Times New Roman"/>
          <w:b/>
        </w:rPr>
      </w:pPr>
      <w:r w:rsidRPr="003A2D2B">
        <w:rPr>
          <w:rFonts w:ascii="Times New Roman" w:hAnsi="Times New Roman" w:cs="Times New Roman"/>
          <w:b/>
        </w:rPr>
        <w:t>Instructional Context</w:t>
      </w:r>
    </w:p>
    <w:p w:rsidR="003A2D2B" w:rsidRPr="003A2D2B" w:rsidRDefault="00EF5ACF" w:rsidP="00EF5ACF">
      <w:pPr>
        <w:spacing w:line="480" w:lineRule="auto"/>
        <w:ind w:firstLine="720"/>
        <w:rPr>
          <w:rFonts w:ascii="Times New Roman" w:hAnsi="Times New Roman" w:cs="Times New Roman"/>
          <w:sz w:val="24"/>
          <w:szCs w:val="24"/>
        </w:rPr>
      </w:pPr>
      <w:r w:rsidRPr="003A2D2B">
        <w:rPr>
          <w:rFonts w:ascii="Times New Roman" w:hAnsi="Times New Roman" w:cs="Times New Roman"/>
          <w:sz w:val="24"/>
          <w:szCs w:val="24"/>
        </w:rPr>
        <w:t>I’m a mathematics coach – district wide. This means I work in 11 schools, grades PreK through 12. My “students” include both teachers, paraprofessionals, and the children of our district. Certainly, much of my direct focus is on adults, but I am working with teachers and children alike in classrooms on a daily basis. The desired result of my effort is increased student learning via expanded capacities for teaching on the parts of teachers and paraprofessionals.</w:t>
      </w:r>
    </w:p>
    <w:p w:rsidR="00EF5ACF" w:rsidRPr="003A2D2B" w:rsidRDefault="00EF5ACF" w:rsidP="00EF5ACF">
      <w:pPr>
        <w:spacing w:line="480" w:lineRule="auto"/>
        <w:ind w:firstLine="720"/>
        <w:rPr>
          <w:rFonts w:ascii="Times New Roman" w:hAnsi="Times New Roman" w:cs="Times New Roman"/>
          <w:sz w:val="24"/>
          <w:szCs w:val="24"/>
        </w:rPr>
      </w:pPr>
      <w:r w:rsidRPr="003A2D2B">
        <w:rPr>
          <w:rFonts w:ascii="Times New Roman" w:hAnsi="Times New Roman" w:cs="Times New Roman"/>
          <w:sz w:val="24"/>
          <w:szCs w:val="24"/>
        </w:rPr>
        <w:t>For the purpose of this reflective study, I am working with a group of 5</w:t>
      </w:r>
      <w:r w:rsidRPr="003A2D2B">
        <w:rPr>
          <w:rFonts w:ascii="Times New Roman" w:hAnsi="Times New Roman" w:cs="Times New Roman"/>
          <w:sz w:val="24"/>
          <w:szCs w:val="24"/>
          <w:vertAlign w:val="superscript"/>
        </w:rPr>
        <w:t>th</w:t>
      </w:r>
      <w:r w:rsidRPr="003A2D2B">
        <w:rPr>
          <w:rFonts w:ascii="Times New Roman" w:hAnsi="Times New Roman" w:cs="Times New Roman"/>
          <w:sz w:val="24"/>
          <w:szCs w:val="24"/>
        </w:rPr>
        <w:t xml:space="preserve"> grade students, their classroom teacher and their paraprofessional. The teacher is young, with 5 years of experience, and possesses a strong desire to teach mathematics more effectively. In previous coaching sessions, she has expressed the concern that she is doing too much of the thinking in the room. We have reviewed videos of her teaching and agreed that she doesn’t show enough trust in her students. She doesn’t “let them go;” </w:t>
      </w:r>
      <w:r w:rsidR="006C4091" w:rsidRPr="003A2D2B">
        <w:rPr>
          <w:rFonts w:ascii="Times New Roman" w:hAnsi="Times New Roman" w:cs="Times New Roman"/>
          <w:sz w:val="24"/>
          <w:szCs w:val="24"/>
        </w:rPr>
        <w:t>instead micromanaging</w:t>
      </w:r>
      <w:r w:rsidRPr="003A2D2B">
        <w:rPr>
          <w:rFonts w:ascii="Times New Roman" w:hAnsi="Times New Roman" w:cs="Times New Roman"/>
          <w:sz w:val="24"/>
          <w:szCs w:val="24"/>
        </w:rPr>
        <w:t xml:space="preserve"> their every thought to the point that one </w:t>
      </w:r>
      <w:r w:rsidR="006C4091" w:rsidRPr="003A2D2B">
        <w:rPr>
          <w:rFonts w:ascii="Times New Roman" w:hAnsi="Times New Roman" w:cs="Times New Roman"/>
          <w:sz w:val="24"/>
          <w:szCs w:val="24"/>
        </w:rPr>
        <w:t>cannot</w:t>
      </w:r>
      <w:r w:rsidRPr="003A2D2B">
        <w:rPr>
          <w:rFonts w:ascii="Times New Roman" w:hAnsi="Times New Roman" w:cs="Times New Roman"/>
          <w:sz w:val="24"/>
          <w:szCs w:val="24"/>
        </w:rPr>
        <w:t xml:space="preserve"> really know what they are thinking. Are their thoughts their own? Or are they mimics of the teacher’s?</w:t>
      </w:r>
    </w:p>
    <w:p w:rsidR="00EF5ACF" w:rsidRPr="003A2D2B" w:rsidRDefault="00EF5ACF" w:rsidP="00EF5ACF">
      <w:pPr>
        <w:spacing w:line="480" w:lineRule="auto"/>
        <w:ind w:firstLine="720"/>
        <w:rPr>
          <w:rFonts w:ascii="Times New Roman" w:hAnsi="Times New Roman" w:cs="Times New Roman"/>
          <w:sz w:val="24"/>
          <w:szCs w:val="24"/>
        </w:rPr>
      </w:pPr>
      <w:r w:rsidRPr="003A2D2B">
        <w:rPr>
          <w:rFonts w:ascii="Times New Roman" w:hAnsi="Times New Roman" w:cs="Times New Roman"/>
          <w:sz w:val="24"/>
          <w:szCs w:val="24"/>
        </w:rPr>
        <w:t>The paraprofessional is a Native American male with a high school diploma. His knowledge of mathematics beyond a few memorized procedures is very sketchy. However, he does believe that Native students</w:t>
      </w:r>
      <w:r w:rsidR="00D810CB" w:rsidRPr="003A2D2B">
        <w:rPr>
          <w:rFonts w:ascii="Times New Roman" w:hAnsi="Times New Roman" w:cs="Times New Roman"/>
          <w:sz w:val="24"/>
          <w:szCs w:val="24"/>
        </w:rPr>
        <w:t>, like</w:t>
      </w:r>
      <w:r w:rsidRPr="003A2D2B">
        <w:rPr>
          <w:rFonts w:ascii="Times New Roman" w:hAnsi="Times New Roman" w:cs="Times New Roman"/>
          <w:sz w:val="24"/>
          <w:szCs w:val="24"/>
        </w:rPr>
        <w:t xml:space="preserve"> </w:t>
      </w:r>
      <w:r w:rsidR="00D810CB" w:rsidRPr="003A2D2B">
        <w:rPr>
          <w:rFonts w:ascii="Times New Roman" w:hAnsi="Times New Roman" w:cs="Times New Roman"/>
          <w:sz w:val="24"/>
          <w:szCs w:val="24"/>
        </w:rPr>
        <w:t>him</w:t>
      </w:r>
      <w:r w:rsidR="00D810CB">
        <w:rPr>
          <w:rFonts w:ascii="Times New Roman" w:hAnsi="Times New Roman" w:cs="Times New Roman"/>
          <w:sz w:val="24"/>
          <w:szCs w:val="24"/>
        </w:rPr>
        <w:t>self</w:t>
      </w:r>
      <w:r w:rsidRPr="003A2D2B">
        <w:rPr>
          <w:rFonts w:ascii="Times New Roman" w:hAnsi="Times New Roman" w:cs="Times New Roman"/>
          <w:sz w:val="24"/>
          <w:szCs w:val="24"/>
        </w:rPr>
        <w:t>, could benefit from a pedagogy with higher expectations.</w:t>
      </w:r>
    </w:p>
    <w:p w:rsidR="00EF5ACF" w:rsidRPr="003A2D2B" w:rsidRDefault="00EF5ACF" w:rsidP="00EF5ACF">
      <w:pPr>
        <w:spacing w:line="480" w:lineRule="auto"/>
        <w:ind w:firstLine="720"/>
        <w:rPr>
          <w:rFonts w:ascii="Times New Roman" w:hAnsi="Times New Roman" w:cs="Times New Roman"/>
          <w:sz w:val="24"/>
          <w:szCs w:val="24"/>
        </w:rPr>
      </w:pPr>
      <w:r w:rsidRPr="003A2D2B">
        <w:rPr>
          <w:rFonts w:ascii="Times New Roman" w:hAnsi="Times New Roman" w:cs="Times New Roman"/>
          <w:sz w:val="24"/>
          <w:szCs w:val="24"/>
        </w:rPr>
        <w:t xml:space="preserve">The fifth grade students are 97% Native American, all aged 11 or older. </w:t>
      </w:r>
      <w:r w:rsidR="00F328D9">
        <w:rPr>
          <w:rFonts w:ascii="Times New Roman" w:hAnsi="Times New Roman" w:cs="Times New Roman"/>
          <w:sz w:val="24"/>
          <w:szCs w:val="24"/>
        </w:rPr>
        <w:t xml:space="preserve">Eight of the students are boys, and eleven are girls. </w:t>
      </w:r>
      <w:r w:rsidR="006C4091" w:rsidRPr="003A2D2B">
        <w:rPr>
          <w:rFonts w:ascii="Times New Roman" w:hAnsi="Times New Roman" w:cs="Times New Roman"/>
          <w:sz w:val="24"/>
          <w:szCs w:val="24"/>
        </w:rPr>
        <w:t>By far, the most important factor any educator must consider when planning for this group is their low socioeconomic status.</w:t>
      </w:r>
      <w:r w:rsidR="00F328D9">
        <w:rPr>
          <w:rFonts w:ascii="Times New Roman" w:hAnsi="Times New Roman" w:cs="Times New Roman"/>
          <w:sz w:val="24"/>
          <w:szCs w:val="24"/>
        </w:rPr>
        <w:t xml:space="preserve"> I will go into more detail concerning this particular challenge in the next section of the paper.</w:t>
      </w:r>
    </w:p>
    <w:p w:rsidR="003A2D2B" w:rsidRPr="003A2D2B" w:rsidRDefault="003A2D2B" w:rsidP="00EF5ACF">
      <w:pPr>
        <w:spacing w:line="480" w:lineRule="auto"/>
        <w:ind w:firstLine="720"/>
        <w:rPr>
          <w:rFonts w:ascii="Times New Roman" w:hAnsi="Times New Roman" w:cs="Times New Roman"/>
          <w:sz w:val="24"/>
          <w:szCs w:val="24"/>
        </w:rPr>
      </w:pPr>
    </w:p>
    <w:p w:rsidR="003A2D2B" w:rsidRPr="003A2D2B" w:rsidRDefault="00A179CB" w:rsidP="003A2D2B">
      <w:pPr>
        <w:rPr>
          <w:rFonts w:ascii="Times New Roman" w:hAnsi="Times New Roman" w:cs="Times New Roman"/>
          <w:b/>
          <w:sz w:val="24"/>
          <w:szCs w:val="24"/>
        </w:rPr>
      </w:pPr>
      <w:r w:rsidRPr="003A2D2B">
        <w:rPr>
          <w:rFonts w:ascii="Times New Roman" w:hAnsi="Times New Roman" w:cs="Times New Roman"/>
          <w:b/>
          <w:sz w:val="24"/>
          <w:szCs w:val="24"/>
        </w:rPr>
        <w:t>Planning and Instruction</w:t>
      </w:r>
    </w:p>
    <w:p w:rsidR="003A2D2B" w:rsidRDefault="003A2D2B" w:rsidP="003A2D2B">
      <w:pPr>
        <w:spacing w:line="480" w:lineRule="auto"/>
        <w:ind w:firstLine="720"/>
        <w:rPr>
          <w:rFonts w:ascii="Times New Roman" w:hAnsi="Times New Roman" w:cs="Times New Roman"/>
          <w:sz w:val="24"/>
          <w:szCs w:val="24"/>
        </w:rPr>
      </w:pPr>
      <w:r w:rsidRPr="003A2D2B">
        <w:rPr>
          <w:rFonts w:ascii="Times New Roman" w:hAnsi="Times New Roman" w:cs="Times New Roman"/>
          <w:sz w:val="24"/>
          <w:szCs w:val="24"/>
        </w:rPr>
        <w:t>My educational beliefs are built upon the premise that students actively construct their own k</w:t>
      </w:r>
      <w:r>
        <w:rPr>
          <w:rFonts w:ascii="Times New Roman" w:hAnsi="Times New Roman" w:cs="Times New Roman"/>
          <w:sz w:val="24"/>
          <w:szCs w:val="24"/>
        </w:rPr>
        <w:t>nowledge through experience. There is a certain degree of futility in the thought that we can actually “teach” something as abstract as mathematics. Rather, we must begin with the belief that mathematics can only be “learned.”</w:t>
      </w:r>
    </w:p>
    <w:p w:rsidR="003A2D2B" w:rsidRDefault="003A2D2B"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Traditionally, mathematics teaching has been reduced to an exercise resembling TV news: sound bites delivered by talking heads to an audience busy thinking about something else. So, when I see a standard appear in the fifth grade curriculum declaring that, “Students are able to identify acute, obtuse, and right angles,” I can’t help but think, “Great – this will take about 10 minutes, but how will it benefit students in the long run?” Outside of a few points on a high stakes test, or perhaps a slice of the Trivial Pursuit pie, I can’t see any reason to devote much time to this standard. </w:t>
      </w:r>
    </w:p>
    <w:p w:rsidR="003A2D2B" w:rsidRDefault="003A2D2B"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And yet, reasoning about and making </w:t>
      </w:r>
      <w:r w:rsidR="00D810CB">
        <w:rPr>
          <w:rFonts w:ascii="Times New Roman" w:hAnsi="Times New Roman" w:cs="Times New Roman"/>
          <w:sz w:val="24"/>
          <w:szCs w:val="24"/>
        </w:rPr>
        <w:t>sense of angles are</w:t>
      </w:r>
      <w:r w:rsidR="008F5F2B">
        <w:rPr>
          <w:rFonts w:ascii="Times New Roman" w:hAnsi="Times New Roman" w:cs="Times New Roman"/>
          <w:sz w:val="24"/>
          <w:szCs w:val="24"/>
        </w:rPr>
        <w:t xml:space="preserve"> worthwhile activities for any fifth grader. What a wonderful opportunity to exercise the 17</w:t>
      </w:r>
      <w:r w:rsidR="008F5F2B" w:rsidRPr="008F5F2B">
        <w:rPr>
          <w:rFonts w:ascii="Times New Roman" w:hAnsi="Times New Roman" w:cs="Times New Roman"/>
          <w:sz w:val="24"/>
          <w:szCs w:val="24"/>
          <w:vertAlign w:val="superscript"/>
        </w:rPr>
        <w:t>th</w:t>
      </w:r>
      <w:r w:rsidR="008F5F2B">
        <w:rPr>
          <w:rFonts w:ascii="Times New Roman" w:hAnsi="Times New Roman" w:cs="Times New Roman"/>
          <w:sz w:val="24"/>
          <w:szCs w:val="24"/>
        </w:rPr>
        <w:t xml:space="preserve"> century motto, </w:t>
      </w:r>
      <w:r w:rsidR="008F5F2B">
        <w:rPr>
          <w:rFonts w:ascii="Times New Roman" w:hAnsi="Times New Roman" w:cs="Times New Roman"/>
          <w:i/>
          <w:sz w:val="24"/>
          <w:szCs w:val="24"/>
        </w:rPr>
        <w:t>Nullius in verba</w:t>
      </w:r>
      <w:r w:rsidR="008F5F2B">
        <w:rPr>
          <w:rFonts w:ascii="Times New Roman" w:hAnsi="Times New Roman" w:cs="Times New Roman"/>
          <w:sz w:val="24"/>
          <w:szCs w:val="24"/>
        </w:rPr>
        <w:t xml:space="preserve">: </w:t>
      </w:r>
      <w:r w:rsidR="008F5F2B">
        <w:rPr>
          <w:rFonts w:ascii="Times New Roman" w:hAnsi="Times New Roman" w:cs="Times New Roman"/>
          <w:i/>
          <w:sz w:val="24"/>
          <w:szCs w:val="24"/>
        </w:rPr>
        <w:t>Take nobody’s word for it; see for yourself.</w:t>
      </w:r>
      <w:r w:rsidR="008F5F2B">
        <w:rPr>
          <w:rFonts w:ascii="Times New Roman" w:hAnsi="Times New Roman" w:cs="Times New Roman"/>
          <w:sz w:val="24"/>
          <w:szCs w:val="24"/>
        </w:rPr>
        <w:t xml:space="preserve"> It is precisely in the “seeing for yourself” that students can build the important and worthwhile habits of mind necessary to carry them through their education, and more importantly, lead to the flexibility and adaptability necessary in the 21</w:t>
      </w:r>
      <w:r w:rsidR="008F5F2B" w:rsidRPr="008F5F2B">
        <w:rPr>
          <w:rFonts w:ascii="Times New Roman" w:hAnsi="Times New Roman" w:cs="Times New Roman"/>
          <w:sz w:val="24"/>
          <w:szCs w:val="24"/>
          <w:vertAlign w:val="superscript"/>
        </w:rPr>
        <w:t>st</w:t>
      </w:r>
      <w:r w:rsidR="008F5F2B">
        <w:rPr>
          <w:rFonts w:ascii="Times New Roman" w:hAnsi="Times New Roman" w:cs="Times New Roman"/>
          <w:sz w:val="24"/>
          <w:szCs w:val="24"/>
        </w:rPr>
        <w:t xml:space="preserve"> century.</w:t>
      </w:r>
      <w:r>
        <w:rPr>
          <w:rFonts w:ascii="Times New Roman" w:hAnsi="Times New Roman" w:cs="Times New Roman"/>
          <w:sz w:val="24"/>
          <w:szCs w:val="24"/>
        </w:rPr>
        <w:t xml:space="preserve"> </w:t>
      </w:r>
    </w:p>
    <w:p w:rsidR="008F5F2B" w:rsidRDefault="008F5F2B"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Cooperative learning groups will best serve the goals of this lesson – both the ability to </w:t>
      </w:r>
      <w:r w:rsidR="001B65CA">
        <w:rPr>
          <w:rFonts w:ascii="Times New Roman" w:hAnsi="Times New Roman" w:cs="Times New Roman"/>
          <w:sz w:val="24"/>
          <w:szCs w:val="24"/>
        </w:rPr>
        <w:t>identify different angle types, and to develop the following habits of mind: know how to listen to someone who knows something one does not know;</w:t>
      </w:r>
      <w:r w:rsidR="0069186C">
        <w:rPr>
          <w:rFonts w:ascii="Times New Roman" w:hAnsi="Times New Roman" w:cs="Times New Roman"/>
          <w:sz w:val="24"/>
          <w:szCs w:val="24"/>
        </w:rPr>
        <w:t xml:space="preserve"> perceive which questions to ask for </w:t>
      </w:r>
      <w:r w:rsidR="0069186C">
        <w:rPr>
          <w:rFonts w:ascii="Times New Roman" w:hAnsi="Times New Roman" w:cs="Times New Roman"/>
          <w:sz w:val="24"/>
          <w:szCs w:val="24"/>
        </w:rPr>
        <w:lastRenderedPageBreak/>
        <w:t>clarifying an idea’s meaning; be open and respectful enough to imagine that a new and strange idea is worth attending to, and be inclined to ask questions about pat statements like, “a 90</w:t>
      </w:r>
      <w:r w:rsidR="001E3480">
        <w:rPr>
          <w:rFonts w:ascii="Times New Roman" w:hAnsi="Times New Roman" w:cs="Times New Roman"/>
          <w:sz w:val="24"/>
          <w:szCs w:val="24"/>
        </w:rPr>
        <w:t xml:space="preserve"> degree angle is a right angle.” </w:t>
      </w:r>
    </w:p>
    <w:p w:rsidR="000C7AF6" w:rsidRDefault="000C7AF6"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Using hands-on materials in an investigative manner will also be crucial to developing knowledge of angles. It is my intention that students begin to think about angles as “captured moments” in the rotation of rays about a common endpoint. An angle can be defined as the fraction of a circle traced by a point on one ray as it rotates away from a congruent point on another ray. A problem with the common representation of an angle is </w:t>
      </w:r>
      <w:r w:rsidR="00D810CB">
        <w:rPr>
          <w:rFonts w:ascii="Times New Roman" w:hAnsi="Times New Roman" w:cs="Times New Roman"/>
          <w:sz w:val="24"/>
          <w:szCs w:val="24"/>
        </w:rPr>
        <w:t>that</w:t>
      </w:r>
      <w:r>
        <w:rPr>
          <w:rFonts w:ascii="Times New Roman" w:hAnsi="Times New Roman" w:cs="Times New Roman"/>
          <w:sz w:val="24"/>
          <w:szCs w:val="24"/>
        </w:rPr>
        <w:t xml:space="preserve"> it is static – the rotation has already been “captured” without students ever realizing there </w:t>
      </w:r>
      <w:r>
        <w:rPr>
          <w:rFonts w:ascii="Times New Roman" w:hAnsi="Times New Roman" w:cs="Times New Roman"/>
          <w:i/>
          <w:sz w:val="24"/>
          <w:szCs w:val="24"/>
        </w:rPr>
        <w:t>was</w:t>
      </w:r>
      <w:r>
        <w:rPr>
          <w:rFonts w:ascii="Times New Roman" w:hAnsi="Times New Roman" w:cs="Times New Roman"/>
          <w:sz w:val="24"/>
          <w:szCs w:val="24"/>
        </w:rPr>
        <w:t xml:space="preserve"> rotation. A manipulative is necessary. I’ve </w:t>
      </w:r>
      <w:r w:rsidR="00772E0D">
        <w:rPr>
          <w:rFonts w:ascii="Times New Roman" w:hAnsi="Times New Roman" w:cs="Times New Roman"/>
          <w:sz w:val="24"/>
          <w:szCs w:val="24"/>
        </w:rPr>
        <w:t xml:space="preserve">decided to use two strips of plastic held together by a brad which acts as a common vertex. In this way, students </w:t>
      </w:r>
      <w:r w:rsidR="00772E0D">
        <w:rPr>
          <w:rFonts w:ascii="Times New Roman" w:hAnsi="Times New Roman" w:cs="Times New Roman"/>
          <w:i/>
          <w:sz w:val="24"/>
          <w:szCs w:val="24"/>
        </w:rPr>
        <w:t>must</w:t>
      </w:r>
      <w:r w:rsidR="00772E0D">
        <w:rPr>
          <w:rFonts w:ascii="Times New Roman" w:hAnsi="Times New Roman" w:cs="Times New Roman"/>
          <w:sz w:val="24"/>
          <w:szCs w:val="24"/>
        </w:rPr>
        <w:t xml:space="preserve"> </w:t>
      </w:r>
      <w:r w:rsidR="00D810CB">
        <w:rPr>
          <w:rFonts w:ascii="Times New Roman" w:hAnsi="Times New Roman" w:cs="Times New Roman"/>
          <w:sz w:val="24"/>
          <w:szCs w:val="24"/>
        </w:rPr>
        <w:t xml:space="preserve">physically </w:t>
      </w:r>
      <w:r w:rsidR="00772E0D">
        <w:rPr>
          <w:rFonts w:ascii="Times New Roman" w:hAnsi="Times New Roman" w:cs="Times New Roman"/>
          <w:sz w:val="24"/>
          <w:szCs w:val="24"/>
        </w:rPr>
        <w:t>rotate their “rays” in order to cover pre-made, static angles.</w:t>
      </w:r>
    </w:p>
    <w:p w:rsidR="00772E0D" w:rsidRDefault="00D810CB"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A</w:t>
      </w:r>
      <w:r w:rsidR="00772E0D">
        <w:rPr>
          <w:rFonts w:ascii="Times New Roman" w:hAnsi="Times New Roman" w:cs="Times New Roman"/>
          <w:sz w:val="24"/>
          <w:szCs w:val="24"/>
        </w:rPr>
        <w:t xml:space="preserve"> conceptual understanding of angles cannot be </w:t>
      </w:r>
      <w:r>
        <w:rPr>
          <w:rFonts w:ascii="Times New Roman" w:hAnsi="Times New Roman" w:cs="Times New Roman"/>
          <w:sz w:val="24"/>
          <w:szCs w:val="24"/>
        </w:rPr>
        <w:t>developed</w:t>
      </w:r>
      <w:r w:rsidR="00772E0D">
        <w:rPr>
          <w:rFonts w:ascii="Times New Roman" w:hAnsi="Times New Roman" w:cs="Times New Roman"/>
          <w:sz w:val="24"/>
          <w:szCs w:val="24"/>
        </w:rPr>
        <w:t xml:space="preserve"> without knowledge of the circle. I know that students have been studying </w:t>
      </w:r>
      <w:r w:rsidR="00C70A00">
        <w:rPr>
          <w:rFonts w:ascii="Times New Roman" w:hAnsi="Times New Roman" w:cs="Times New Roman"/>
          <w:sz w:val="24"/>
          <w:szCs w:val="24"/>
        </w:rPr>
        <w:t xml:space="preserve">the circle as a part of their field studies with Project Starbase. </w:t>
      </w:r>
      <w:r w:rsidR="00B444A4">
        <w:rPr>
          <w:rFonts w:ascii="Times New Roman" w:hAnsi="Times New Roman" w:cs="Times New Roman"/>
          <w:sz w:val="24"/>
          <w:szCs w:val="24"/>
        </w:rPr>
        <w:t>I plan to use this experience as a bridge to our work with angles.</w:t>
      </w:r>
    </w:p>
    <w:p w:rsidR="00B444A4" w:rsidRDefault="00B444A4"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Prior to the lesson, I will prepare circles of various sizes on transparency film, each with a marked center point. Students will use their “handy dandy angle makers” to trace angles of various sizes (both in terms of line segment length and degree of opening) onto these circles. Aside from triggering schema by connecting these circles to the vocabulary students developed at Project Starbase, I don’t plan on calling any attention to the rationale for using circles in this activity. It will be important to cue off of the students’ interactions with angle tools and the </w:t>
      </w:r>
      <w:r>
        <w:rPr>
          <w:rFonts w:ascii="Times New Roman" w:hAnsi="Times New Roman" w:cs="Times New Roman"/>
          <w:sz w:val="24"/>
          <w:szCs w:val="24"/>
        </w:rPr>
        <w:lastRenderedPageBreak/>
        <w:t>prepared circles before I lead any further toward the circle and rotation. Will the students make connections in their discussions? In their demonstrations?</w:t>
      </w:r>
    </w:p>
    <w:p w:rsidR="00B444A4" w:rsidRDefault="00B444A4"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 will purposefully make congruent angles using line segments of various lengths. The circles will also be of various sizes. I want to see if students notice that, when extended out to the circle’s circumference, angles made with shorter line segments can be congruent to angles made of longer line segments. </w:t>
      </w:r>
      <w:r w:rsidR="008E7A5E">
        <w:rPr>
          <w:rFonts w:ascii="Times New Roman" w:hAnsi="Times New Roman" w:cs="Times New Roman"/>
          <w:sz w:val="24"/>
          <w:szCs w:val="24"/>
        </w:rPr>
        <w:t>Will students place circles atop one another and compare them this way? Will they clearly see that smaller angles “fit within” larger angles?</w:t>
      </w:r>
    </w:p>
    <w:p w:rsidR="00DA6576" w:rsidRDefault="008E7A5E"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common goal in all of my work with teachers and students alike is to encourage conversation. Many of </w:t>
      </w:r>
      <w:r w:rsidR="00DA6576">
        <w:rPr>
          <w:rFonts w:ascii="Times New Roman" w:hAnsi="Times New Roman" w:cs="Times New Roman"/>
          <w:sz w:val="24"/>
          <w:szCs w:val="24"/>
        </w:rPr>
        <w:t xml:space="preserve">even </w:t>
      </w:r>
      <w:r>
        <w:rPr>
          <w:rFonts w:ascii="Times New Roman" w:hAnsi="Times New Roman" w:cs="Times New Roman"/>
          <w:sz w:val="24"/>
          <w:szCs w:val="24"/>
        </w:rPr>
        <w:t xml:space="preserve">our brightest children don’t understand how to work with ideas </w:t>
      </w:r>
      <w:r w:rsidR="00DA6576">
        <w:rPr>
          <w:rFonts w:ascii="Times New Roman" w:hAnsi="Times New Roman" w:cs="Times New Roman"/>
          <w:sz w:val="24"/>
          <w:szCs w:val="24"/>
        </w:rPr>
        <w:t xml:space="preserve">and have trouble retaining content largely because they haven’t experienced sufficient conversation about ideas in their homes – conversations that typically takes place around the dinner tables of more advantaged economic groups. </w:t>
      </w:r>
    </w:p>
    <w:p w:rsidR="008E7A5E" w:rsidRDefault="00DA6576" w:rsidP="003A2D2B">
      <w:pPr>
        <w:spacing w:line="480" w:lineRule="auto"/>
        <w:ind w:firstLine="720"/>
        <w:rPr>
          <w:rFonts w:ascii="Times New Roman" w:hAnsi="Times New Roman" w:cs="Times New Roman"/>
          <w:sz w:val="24"/>
          <w:szCs w:val="24"/>
        </w:rPr>
      </w:pPr>
      <w:r>
        <w:rPr>
          <w:rFonts w:ascii="Times New Roman" w:hAnsi="Times New Roman" w:cs="Times New Roman"/>
          <w:sz w:val="24"/>
          <w:szCs w:val="24"/>
        </w:rPr>
        <w:t>This is perhaps a good time to mention the oft discussed “inquiry based” pedagogical method. As I said earlier, it is my firm belief that all students must actively construct their own knowledge. However – and here is the important point – after years of a veritable vacuum of rich conversation, our lower socioeconomic status students lack critical skills necessary for learning through open ended investigation. For years, our school district has shown declines in student growth beginning in the latter parts of third and into fourth grade. These are the grades where “learning to read” and “learning to do math” must become “reading to learn” and “using math to learn.” However, our students have underdeveloped cognitively, and the conversations to bring about this important shift in their learning simply haven’t happened. In short, there is precious little schema for us to attach new information to.</w:t>
      </w:r>
    </w:p>
    <w:p w:rsidR="00F328D9" w:rsidRDefault="00DA6576" w:rsidP="0001581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Thus, I model what I call “guided inquiry.” Through guided inquiry, a teacher provides </w:t>
      </w:r>
      <w:r w:rsidR="00F328D9">
        <w:rPr>
          <w:rFonts w:ascii="Times New Roman" w:hAnsi="Times New Roman" w:cs="Times New Roman"/>
          <w:sz w:val="24"/>
          <w:szCs w:val="24"/>
        </w:rPr>
        <w:t>background</w:t>
      </w:r>
      <w:r>
        <w:rPr>
          <w:rFonts w:ascii="Times New Roman" w:hAnsi="Times New Roman" w:cs="Times New Roman"/>
          <w:sz w:val="24"/>
          <w:szCs w:val="24"/>
        </w:rPr>
        <w:t xml:space="preserve"> information students are lacking</w:t>
      </w:r>
      <w:r w:rsidR="00F328D9">
        <w:rPr>
          <w:rFonts w:ascii="Times New Roman" w:hAnsi="Times New Roman" w:cs="Times New Roman"/>
          <w:sz w:val="24"/>
          <w:szCs w:val="24"/>
        </w:rPr>
        <w:t xml:space="preserve"> and guidance toward a solution</w:t>
      </w:r>
      <w:r>
        <w:rPr>
          <w:rFonts w:ascii="Times New Roman" w:hAnsi="Times New Roman" w:cs="Times New Roman"/>
          <w:sz w:val="24"/>
          <w:szCs w:val="24"/>
        </w:rPr>
        <w:t xml:space="preserve"> in a far more explicit fashion than advocates of a more pure constructivist approach would likely be comfortable with. Our cooperative learning groups must also look a little different as </w:t>
      </w:r>
      <w:r w:rsidR="00F328D9">
        <w:rPr>
          <w:rFonts w:ascii="Times New Roman" w:hAnsi="Times New Roman" w:cs="Times New Roman"/>
          <w:sz w:val="24"/>
          <w:szCs w:val="24"/>
        </w:rPr>
        <w:t>the process of establishing a collaborative code in these economic conditions is very challenging. Children growing up in poverty do not spend much time developing the “social grease” by which individuals interact in more structured settings.</w:t>
      </w:r>
    </w:p>
    <w:p w:rsidR="009126AA" w:rsidRPr="009126AA" w:rsidRDefault="009126AA" w:rsidP="0001581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summary, I have a few goals to shoot for here. The knowledge level goals of vocabulary usage related to angles. While it is important at some levels to use student language, in the case of angles, we can go much further in terms of clarity of we have an agreed upon language. However, although the standard calls for use of the words, “acute, obtuse, and right,” I won’t be introducing those at this time. We’ll wait until we have developed a conceptual </w:t>
      </w:r>
      <w:r>
        <w:rPr>
          <w:rFonts w:ascii="Times New Roman" w:hAnsi="Times New Roman" w:cs="Times New Roman"/>
          <w:i/>
          <w:sz w:val="24"/>
          <w:szCs w:val="24"/>
        </w:rPr>
        <w:t>need</w:t>
      </w:r>
      <w:r>
        <w:rPr>
          <w:rFonts w:ascii="Times New Roman" w:hAnsi="Times New Roman" w:cs="Times New Roman"/>
          <w:sz w:val="24"/>
          <w:szCs w:val="24"/>
        </w:rPr>
        <w:t xml:space="preserve"> for those words. And that is one of the broader goals of the lesson; to develop the concept of what constitutes large and small in the context of angles. Finally, as in all lessons, perhaps the most important goal is to facilitate development of the skills necessary for effective collaboration. Specifically, active listening and clarity of communication.</w:t>
      </w:r>
    </w:p>
    <w:p w:rsidR="00A179CB" w:rsidRDefault="00A179CB" w:rsidP="003A2D2B">
      <w:pPr>
        <w:rPr>
          <w:rFonts w:ascii="Times New Roman" w:hAnsi="Times New Roman" w:cs="Times New Roman"/>
          <w:b/>
          <w:sz w:val="24"/>
          <w:szCs w:val="24"/>
        </w:rPr>
      </w:pPr>
      <w:r w:rsidRPr="003A2D2B">
        <w:rPr>
          <w:rFonts w:ascii="Times New Roman" w:hAnsi="Times New Roman" w:cs="Times New Roman"/>
          <w:b/>
          <w:sz w:val="24"/>
          <w:szCs w:val="24"/>
        </w:rPr>
        <w:t>Analysis of the Video Recording</w:t>
      </w:r>
    </w:p>
    <w:p w:rsidR="00015819" w:rsidRDefault="00015819" w:rsidP="00015819">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lesson began by “priming the pump.” A day earlier, I had given a pre-assessment, asking the following questions: </w:t>
      </w:r>
    </w:p>
    <w:p w:rsidR="00015819" w:rsidRDefault="00015819" w:rsidP="00015819">
      <w:pPr>
        <w:pStyle w:val="ListParagraph"/>
        <w:numPr>
          <w:ilvl w:val="0"/>
          <w:numId w:val="1"/>
        </w:numPr>
        <w:spacing w:line="480" w:lineRule="auto"/>
        <w:rPr>
          <w:rFonts w:ascii="Times New Roman" w:hAnsi="Times New Roman" w:cs="Times New Roman"/>
        </w:rPr>
      </w:pPr>
      <w:r w:rsidRPr="00015819">
        <w:rPr>
          <w:rFonts w:ascii="Times New Roman" w:hAnsi="Times New Roman" w:cs="Times New Roman"/>
        </w:rPr>
        <w:t xml:space="preserve">What is an angle? </w:t>
      </w:r>
    </w:p>
    <w:p w:rsidR="00015819" w:rsidRDefault="00015819" w:rsidP="00015819">
      <w:pPr>
        <w:pStyle w:val="ListParagraph"/>
        <w:numPr>
          <w:ilvl w:val="0"/>
          <w:numId w:val="1"/>
        </w:numPr>
        <w:spacing w:line="480" w:lineRule="auto"/>
        <w:rPr>
          <w:rFonts w:ascii="Times New Roman" w:hAnsi="Times New Roman" w:cs="Times New Roman"/>
        </w:rPr>
      </w:pPr>
      <w:r w:rsidRPr="00015819">
        <w:rPr>
          <w:rFonts w:ascii="Times New Roman" w:hAnsi="Times New Roman" w:cs="Times New Roman"/>
        </w:rPr>
        <w:t>How is an angle measured? And</w:t>
      </w:r>
    </w:p>
    <w:p w:rsidR="00015819" w:rsidRDefault="00015819" w:rsidP="00015819">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Name the bigger angle: (pictured is a 90 degree angle made with 2” line segments, and a 30 degree angle made with 6” line segments)</w:t>
      </w:r>
    </w:p>
    <w:p w:rsidR="00015819" w:rsidRDefault="00015819" w:rsidP="00015819">
      <w:pPr>
        <w:spacing w:line="480" w:lineRule="auto"/>
        <w:rPr>
          <w:rFonts w:ascii="Times New Roman" w:hAnsi="Times New Roman" w:cs="Times New Roman"/>
        </w:rPr>
      </w:pPr>
      <w:r>
        <w:rPr>
          <w:rFonts w:ascii="Times New Roman" w:hAnsi="Times New Roman" w:cs="Times New Roman"/>
        </w:rPr>
        <w:t xml:space="preserve">The most popular response to question one was that an angle was “like a corner.” Second most popular was that an angle “is 90 degrees.” </w:t>
      </w:r>
      <w:r w:rsidR="00285543">
        <w:rPr>
          <w:rFonts w:ascii="Times New Roman" w:hAnsi="Times New Roman" w:cs="Times New Roman"/>
        </w:rPr>
        <w:t xml:space="preserve">No one used precise language like ray, line segment, point or the notion of rotation. </w:t>
      </w:r>
      <w:r>
        <w:rPr>
          <w:rFonts w:ascii="Times New Roman" w:hAnsi="Times New Roman" w:cs="Times New Roman"/>
        </w:rPr>
        <w:t xml:space="preserve">Most students responded with “I don’t know” to question 2, a few suggesting that “we use a ruler.” Sixteen of </w:t>
      </w:r>
      <w:r w:rsidR="00840F10">
        <w:rPr>
          <w:rFonts w:ascii="Times New Roman" w:hAnsi="Times New Roman" w:cs="Times New Roman"/>
        </w:rPr>
        <w:t>nineteen</w:t>
      </w:r>
      <w:r>
        <w:rPr>
          <w:rFonts w:ascii="Times New Roman" w:hAnsi="Times New Roman" w:cs="Times New Roman"/>
        </w:rPr>
        <w:t xml:space="preserve"> students circled the 30 degree angle, and none named it using appropriate mathematical </w:t>
      </w:r>
      <w:r w:rsidR="00285543">
        <w:rPr>
          <w:rFonts w:ascii="Times New Roman" w:hAnsi="Times New Roman" w:cs="Times New Roman"/>
        </w:rPr>
        <w:t>language</w:t>
      </w:r>
      <w:r>
        <w:rPr>
          <w:rFonts w:ascii="Times New Roman" w:hAnsi="Times New Roman" w:cs="Times New Roman"/>
        </w:rPr>
        <w:t>.</w:t>
      </w:r>
      <w:r w:rsidRPr="00015819">
        <w:rPr>
          <w:rFonts w:ascii="Times New Roman" w:hAnsi="Times New Roman" w:cs="Times New Roman"/>
        </w:rPr>
        <w:t xml:space="preserve"> </w:t>
      </w:r>
      <w:r>
        <w:rPr>
          <w:rFonts w:ascii="Times New Roman" w:hAnsi="Times New Roman" w:cs="Times New Roman"/>
        </w:rPr>
        <w:t>There were clear misconceptions, and I felt that my decision to reach further than simple angle identification was validated.</w:t>
      </w:r>
    </w:p>
    <w:p w:rsidR="00015819" w:rsidRDefault="00015819" w:rsidP="00015819">
      <w:pPr>
        <w:spacing w:line="480" w:lineRule="auto"/>
        <w:rPr>
          <w:rFonts w:ascii="Times New Roman" w:hAnsi="Times New Roman" w:cs="Times New Roman"/>
        </w:rPr>
      </w:pPr>
      <w:r>
        <w:rPr>
          <w:rFonts w:ascii="Times New Roman" w:hAnsi="Times New Roman" w:cs="Times New Roman"/>
        </w:rPr>
        <w:tab/>
        <w:t xml:space="preserve">I began by sharing the results of the assessment with the students in KWL form. “Here is what we know about angles. Now let’s do an investigation and see if we can confirm some of what we know, or move some of these ideas to </w:t>
      </w:r>
      <w:r w:rsidR="00285543">
        <w:rPr>
          <w:rFonts w:ascii="Times New Roman" w:hAnsi="Times New Roman" w:cs="Times New Roman"/>
        </w:rPr>
        <w:t>the misconception category</w:t>
      </w:r>
      <w:r>
        <w:rPr>
          <w:rFonts w:ascii="Times New Roman" w:hAnsi="Times New Roman" w:cs="Times New Roman"/>
        </w:rPr>
        <w:t>.”</w:t>
      </w:r>
    </w:p>
    <w:p w:rsidR="00015819" w:rsidRPr="00285543" w:rsidRDefault="00015819" w:rsidP="00015819">
      <w:pPr>
        <w:spacing w:line="480" w:lineRule="auto"/>
        <w:rPr>
          <w:rFonts w:ascii="Times New Roman" w:hAnsi="Times New Roman" w:cs="Times New Roman"/>
        </w:rPr>
      </w:pPr>
      <w:r>
        <w:rPr>
          <w:rFonts w:ascii="Times New Roman" w:hAnsi="Times New Roman" w:cs="Times New Roman"/>
        </w:rPr>
        <w:tab/>
        <w:t>We did a 5 minute mini lesson on naming angles. This is pure, conventional knowledge so explicit instruction is appropriate. There is also the hope that by using proper vocabulary – like line segments, points, shared point, etc. that group discussions will be more accurate and have more clarity. Students were then instructed to work first in pairs to trace angles onto their transparent circles using the angle tool.</w:t>
      </w:r>
      <w:r w:rsidR="00563778">
        <w:rPr>
          <w:rFonts w:ascii="Times New Roman" w:hAnsi="Times New Roman" w:cs="Times New Roman"/>
        </w:rPr>
        <w:t xml:space="preserve"> Pairs were decided by randomly pulling names. For an investigation of this sort, I believe that random, heterogeneous groupings make the most sense. The initial activity is inviting to all, and as we ask for deeper cognitive involvement in later stages, pairs will join together, thus increasing the cognitive resources and variety of skills accessible to the group. </w:t>
      </w:r>
      <w:r w:rsidR="00285543">
        <w:rPr>
          <w:rFonts w:ascii="Times New Roman" w:hAnsi="Times New Roman" w:cs="Times New Roman"/>
        </w:rPr>
        <w:t xml:space="preserve">One problem I seek to avoid by pre planning groups is that of students eventually identifying themselves with specific roles. For example, a student may come to think, “Oh, I’m here obviously because I’m supposed to be the reporter, and Jenny, you must be here to be the recorder.” By choosing groups randomly, students are more likely to try different skills. What happen, for example, if a group is formed of students who usually </w:t>
      </w:r>
      <w:r w:rsidR="00285543">
        <w:rPr>
          <w:rFonts w:ascii="Times New Roman" w:hAnsi="Times New Roman" w:cs="Times New Roman"/>
          <w:i/>
        </w:rPr>
        <w:t>always</w:t>
      </w:r>
      <w:r w:rsidR="00285543">
        <w:rPr>
          <w:rFonts w:ascii="Times New Roman" w:hAnsi="Times New Roman" w:cs="Times New Roman"/>
        </w:rPr>
        <w:t xml:space="preserve"> do the reporting? Now they must consider a different role.</w:t>
      </w:r>
    </w:p>
    <w:p w:rsidR="00015819" w:rsidRDefault="00015819" w:rsidP="00015819">
      <w:pPr>
        <w:spacing w:line="480" w:lineRule="auto"/>
        <w:rPr>
          <w:rFonts w:ascii="Times New Roman" w:hAnsi="Times New Roman" w:cs="Times New Roman"/>
        </w:rPr>
      </w:pPr>
      <w:r>
        <w:rPr>
          <w:rFonts w:ascii="Times New Roman" w:hAnsi="Times New Roman" w:cs="Times New Roman"/>
        </w:rPr>
        <w:lastRenderedPageBreak/>
        <w:tab/>
        <w:t>The video picks up as one student is working to trace an angle. While I am not thrilled that the paraprofessional is assisting him rather than his partner, I do consider it a victory that the para hands the student</w:t>
      </w:r>
      <w:r w:rsidR="00563778">
        <w:rPr>
          <w:rFonts w:ascii="Times New Roman" w:hAnsi="Times New Roman" w:cs="Times New Roman"/>
        </w:rPr>
        <w:t xml:space="preserve"> the pen so that he can trace his own angle. It is often a struggle to convince paras (and teachers) that there is little reward in doing the work of the student for them.</w:t>
      </w:r>
    </w:p>
    <w:p w:rsidR="00563778" w:rsidRDefault="00563778" w:rsidP="00015819">
      <w:pPr>
        <w:spacing w:line="480" w:lineRule="auto"/>
        <w:rPr>
          <w:rFonts w:ascii="Times New Roman" w:hAnsi="Times New Roman" w:cs="Times New Roman"/>
        </w:rPr>
      </w:pPr>
      <w:r>
        <w:rPr>
          <w:rFonts w:ascii="Times New Roman" w:hAnsi="Times New Roman" w:cs="Times New Roman"/>
        </w:rPr>
        <w:tab/>
        <w:t xml:space="preserve">We hear a student say, “We’re done with ours.” The teacher responds by asking, “What angle is that?” She is checking their learning from the mini lesson, which is good. However, I would also like to hear a follow-up question like, “How far did you have to open the angle tool to trace that one?” Certainly, we want to assess growth toward our knowledge </w:t>
      </w:r>
      <w:r w:rsidR="00285543">
        <w:rPr>
          <w:rFonts w:ascii="Times New Roman" w:hAnsi="Times New Roman" w:cs="Times New Roman"/>
        </w:rPr>
        <w:t>level</w:t>
      </w:r>
      <w:r>
        <w:rPr>
          <w:rFonts w:ascii="Times New Roman" w:hAnsi="Times New Roman" w:cs="Times New Roman"/>
        </w:rPr>
        <w:t xml:space="preserve"> goals, but at the same time, we must guide the students toward reasoning about the bigger picture: what is an angle, and how is it measured?</w:t>
      </w:r>
    </w:p>
    <w:p w:rsidR="00563778" w:rsidRDefault="00563778" w:rsidP="00015819">
      <w:pPr>
        <w:spacing w:line="480" w:lineRule="auto"/>
        <w:rPr>
          <w:rFonts w:ascii="Times New Roman" w:hAnsi="Times New Roman" w:cs="Times New Roman"/>
        </w:rPr>
      </w:pPr>
      <w:r>
        <w:rPr>
          <w:rFonts w:ascii="Times New Roman" w:hAnsi="Times New Roman" w:cs="Times New Roman"/>
        </w:rPr>
        <w:tab/>
        <w:t>We also hear the paraprofessional at around the 2:20 mark ask a student to clarify the name of an angle. So there is certainly a focus by both teacher and para at the base of Bloom’s pyramid, but not enough evidence yet that the students are being asked to think more deeply.</w:t>
      </w:r>
    </w:p>
    <w:p w:rsidR="00563778" w:rsidRDefault="00563778" w:rsidP="00015819">
      <w:pPr>
        <w:spacing w:line="480" w:lineRule="auto"/>
        <w:rPr>
          <w:rFonts w:ascii="Times New Roman" w:hAnsi="Times New Roman" w:cs="Times New Roman"/>
        </w:rPr>
      </w:pPr>
      <w:r>
        <w:rPr>
          <w:rFonts w:ascii="Times New Roman" w:hAnsi="Times New Roman" w:cs="Times New Roman"/>
        </w:rPr>
        <w:tab/>
        <w:t>That evidence arrives at the 3:20 mark when I suggest that pairs of students join other pairs (to both enrich conversation and to increase their supply of angles) and come up with ways to sort their angles. Open ended sorts are terrific activities to encourage deeper thinking and to foster students’ abilities to take a position and defend it through reasoning and proof.</w:t>
      </w:r>
    </w:p>
    <w:p w:rsidR="00563778" w:rsidRDefault="00563778" w:rsidP="00015819">
      <w:pPr>
        <w:spacing w:line="480" w:lineRule="auto"/>
        <w:rPr>
          <w:rFonts w:ascii="Times New Roman" w:hAnsi="Times New Roman" w:cs="Times New Roman"/>
        </w:rPr>
      </w:pPr>
      <w:r>
        <w:rPr>
          <w:rFonts w:ascii="Times New Roman" w:hAnsi="Times New Roman" w:cs="Times New Roman"/>
        </w:rPr>
        <w:tab/>
        <w:t>At this point, the video settles on one group – a pair of non-Native boys (both the sons of teachers) and a pair of Native American girls. Here we see the differences in economic class play out, just as I suggested they do</w:t>
      </w:r>
      <w:r w:rsidR="00D87541">
        <w:rPr>
          <w:rFonts w:ascii="Times New Roman" w:hAnsi="Times New Roman" w:cs="Times New Roman"/>
        </w:rPr>
        <w:t>, with all of their unfortunate consequences: The middle class boys dominate the conversation, and their more economically challenged peers do not utter a word.</w:t>
      </w:r>
    </w:p>
    <w:p w:rsidR="00D87541" w:rsidRDefault="00D87541" w:rsidP="00015819">
      <w:pPr>
        <w:spacing w:line="480" w:lineRule="auto"/>
        <w:rPr>
          <w:rFonts w:ascii="Times New Roman" w:hAnsi="Times New Roman" w:cs="Times New Roman"/>
        </w:rPr>
      </w:pPr>
      <w:r>
        <w:rPr>
          <w:rFonts w:ascii="Times New Roman" w:hAnsi="Times New Roman" w:cs="Times New Roman"/>
        </w:rPr>
        <w:tab/>
        <w:t xml:space="preserve">At the 4:53 mark, it is evident that I have noticed what is happening in this group, and make a move to give the girls access to the conversation. I ask the girls to involve themselves, and suggest that the boys be sure to include everyone in the conversation. Again, clear evidence that I believe students are </w:t>
      </w:r>
      <w:r>
        <w:rPr>
          <w:rFonts w:ascii="Times New Roman" w:hAnsi="Times New Roman" w:cs="Times New Roman"/>
        </w:rPr>
        <w:lastRenderedPageBreak/>
        <w:t>responsible for their own learning, and that of their peers.</w:t>
      </w:r>
      <w:r w:rsidR="00285543">
        <w:rPr>
          <w:rFonts w:ascii="Times New Roman" w:hAnsi="Times New Roman" w:cs="Times New Roman"/>
        </w:rPr>
        <w:t xml:space="preserve"> However, as I will detail later, I didn’t go far enough.</w:t>
      </w:r>
    </w:p>
    <w:p w:rsidR="00D87541" w:rsidRDefault="00D87541" w:rsidP="00015819">
      <w:pPr>
        <w:spacing w:line="480" w:lineRule="auto"/>
        <w:rPr>
          <w:rFonts w:ascii="Times New Roman" w:hAnsi="Times New Roman" w:cs="Times New Roman"/>
        </w:rPr>
      </w:pPr>
      <w:r>
        <w:rPr>
          <w:rFonts w:ascii="Times New Roman" w:hAnsi="Times New Roman" w:cs="Times New Roman"/>
        </w:rPr>
        <w:tab/>
        <w:t>We hear the boy on the left continually seek to engage the girls with offerings like, “Do you guys think these would be the same?” The girls are simply not equipped at this point to engage with the boys beyond a simple head nod. This is troubling. We have evidence that the boys are attempting to reason, to think mathematically, and to communicate that thinking. But there is absolutely no evidence that any learning is taking place within the minds of the girls. In fact, they could be learning that mathematics makes them feel inferior.</w:t>
      </w:r>
      <w:r w:rsidR="00285543">
        <w:rPr>
          <w:rFonts w:ascii="Times New Roman" w:hAnsi="Times New Roman" w:cs="Times New Roman"/>
        </w:rPr>
        <w:t xml:space="preserve"> I’d be kidding myself to think otherwise.</w:t>
      </w:r>
    </w:p>
    <w:p w:rsidR="00D87541" w:rsidRDefault="00D87541" w:rsidP="00015819">
      <w:pPr>
        <w:spacing w:line="480" w:lineRule="auto"/>
        <w:rPr>
          <w:rFonts w:ascii="Times New Roman" w:hAnsi="Times New Roman" w:cs="Times New Roman"/>
        </w:rPr>
      </w:pPr>
      <w:r>
        <w:rPr>
          <w:rFonts w:ascii="Times New Roman" w:hAnsi="Times New Roman" w:cs="Times New Roman"/>
        </w:rPr>
        <w:tab/>
        <w:t>At about the 8:00 minute mark I ask the groups to convene for processing and sharing.</w:t>
      </w:r>
      <w:r w:rsidR="004D6F45">
        <w:rPr>
          <w:rFonts w:ascii="Times New Roman" w:hAnsi="Times New Roman" w:cs="Times New Roman"/>
        </w:rPr>
        <w:t xml:space="preserve"> Students use the Elmo and Smartboard to share their thinking with the class. This use of technology works well on so many levels – presenters gain confidence in using state of the art tools, and the audience has a crystal clear view of their work.</w:t>
      </w:r>
    </w:p>
    <w:p w:rsidR="004D6F45" w:rsidRDefault="004D6F45" w:rsidP="00015819">
      <w:pPr>
        <w:spacing w:line="480" w:lineRule="auto"/>
        <w:rPr>
          <w:rFonts w:ascii="Times New Roman" w:hAnsi="Times New Roman" w:cs="Times New Roman"/>
        </w:rPr>
      </w:pPr>
      <w:r>
        <w:rPr>
          <w:rFonts w:ascii="Times New Roman" w:hAnsi="Times New Roman" w:cs="Times New Roman"/>
        </w:rPr>
        <w:tab/>
        <w:t xml:space="preserve">The first pair of students share their work, and this offers us an opportunity to clear up some misconceptions – but, as the video demonstrates, this task is not an easy one. The pair presents two different representations of a 90 degree angle, and tell us they are the same. In keeping with my goal of reasoning and proof, I ask the students to tell us more. Strong evidence is offered that </w:t>
      </w:r>
      <w:r w:rsidR="00285543">
        <w:rPr>
          <w:rFonts w:ascii="Times New Roman" w:hAnsi="Times New Roman" w:cs="Times New Roman"/>
        </w:rPr>
        <w:t xml:space="preserve">the burden of </w:t>
      </w:r>
      <w:r>
        <w:rPr>
          <w:rFonts w:ascii="Times New Roman" w:hAnsi="Times New Roman" w:cs="Times New Roman"/>
        </w:rPr>
        <w:t>learning and communication should lie with the students. I continually ask students to repeat and paraphrase the thinking of one another. There is little value, during a whole group discussion, in dialogue that is predominantly teacher/student. I want them talking to each other. However, it is also clear that a culture of conversation has yet to be fully established in this classroom. Consequently, I find myself having to speak much more than I’d like to.</w:t>
      </w:r>
    </w:p>
    <w:p w:rsidR="004D6F45" w:rsidRDefault="004D6F45" w:rsidP="00015819">
      <w:pPr>
        <w:spacing w:line="480" w:lineRule="auto"/>
        <w:rPr>
          <w:rFonts w:ascii="Times New Roman" w:hAnsi="Times New Roman" w:cs="Times New Roman"/>
        </w:rPr>
      </w:pPr>
      <w:r>
        <w:rPr>
          <w:rFonts w:ascii="Times New Roman" w:hAnsi="Times New Roman" w:cs="Times New Roman"/>
        </w:rPr>
        <w:tab/>
        <w:t xml:space="preserve">So, Austin has told us these angles are the same. I ask him to show us the original angles. My purpose here is twofold: see whether students can reason transitively – </w:t>
      </w:r>
      <w:r w:rsidR="00D50889">
        <w:rPr>
          <w:rFonts w:ascii="Times New Roman" w:hAnsi="Times New Roman" w:cs="Times New Roman"/>
        </w:rPr>
        <w:t>i.e.</w:t>
      </w:r>
      <w:r>
        <w:rPr>
          <w:rFonts w:ascii="Times New Roman" w:hAnsi="Times New Roman" w:cs="Times New Roman"/>
        </w:rPr>
        <w:t xml:space="preserve"> “The angles Austin and </w:t>
      </w:r>
      <w:r>
        <w:rPr>
          <w:rFonts w:ascii="Times New Roman" w:hAnsi="Times New Roman" w:cs="Times New Roman"/>
        </w:rPr>
        <w:lastRenderedPageBreak/>
        <w:t>Victoria traced are the same, therefore the originals are the same” and see if we have dispelled the notion that angles with larger line segments are necessarily bigger than angles with smaller segments. Also, in keeping with my original goals, I want students to use the language of mathematics to clearly articulate their positions in a rich conversation.</w:t>
      </w:r>
    </w:p>
    <w:p w:rsidR="004D6F45" w:rsidRDefault="004D6F45" w:rsidP="00015819">
      <w:pPr>
        <w:spacing w:line="480" w:lineRule="auto"/>
        <w:rPr>
          <w:rFonts w:ascii="Times New Roman" w:hAnsi="Times New Roman" w:cs="Times New Roman"/>
        </w:rPr>
      </w:pPr>
      <w:r>
        <w:rPr>
          <w:rFonts w:ascii="Times New Roman" w:hAnsi="Times New Roman" w:cs="Times New Roman"/>
        </w:rPr>
        <w:tab/>
        <w:t>There is a problem spot right off the bat when one student asks, “Why is there a big ‘ole white spot?” We simply can’t stay focused on what is important, and continually lose ourselves in context. Despite my plea to stay focused, I’m certain that now at least five students are actively pondering the white spot, rather than the angle! As I ask the class if the prepared angles are the same, we hear a variety of responses – great! But now, can someone clearly articulate their position? We hear one student say, “They’re the same, but are different lengths.”</w:t>
      </w:r>
      <w:r w:rsidR="00840F10">
        <w:rPr>
          <w:rFonts w:ascii="Times New Roman" w:hAnsi="Times New Roman" w:cs="Times New Roman"/>
        </w:rPr>
        <w:t xml:space="preserve"> There it is</w:t>
      </w:r>
      <w:r w:rsidR="00285543">
        <w:rPr>
          <w:rFonts w:ascii="Times New Roman" w:hAnsi="Times New Roman" w:cs="Times New Roman"/>
        </w:rPr>
        <w:t>:</w:t>
      </w:r>
      <w:r w:rsidR="00840F10">
        <w:rPr>
          <w:rFonts w:ascii="Times New Roman" w:hAnsi="Times New Roman" w:cs="Times New Roman"/>
        </w:rPr>
        <w:t xml:space="preserve"> Evidence that a learning goal has been met</w:t>
      </w:r>
      <w:r w:rsidR="00382F48">
        <w:rPr>
          <w:rFonts w:ascii="Times New Roman" w:hAnsi="Times New Roman" w:cs="Times New Roman"/>
        </w:rPr>
        <w:t xml:space="preserve">! </w:t>
      </w:r>
      <w:r w:rsidR="00840F10">
        <w:rPr>
          <w:rFonts w:ascii="Times New Roman" w:hAnsi="Times New Roman" w:cs="Times New Roman"/>
        </w:rPr>
        <w:t>Also, clear evidence that I’m losing my hearing. I completely missed his comment, and this cost us time. For now, rather than going with his idea, and a new path, I must once again ask… “Are they the same?”</w:t>
      </w:r>
    </w:p>
    <w:p w:rsidR="00015819" w:rsidRPr="00015819" w:rsidRDefault="00840F10" w:rsidP="00840F10">
      <w:pPr>
        <w:spacing w:line="480" w:lineRule="auto"/>
        <w:rPr>
          <w:rFonts w:ascii="Times New Roman" w:hAnsi="Times New Roman" w:cs="Times New Roman"/>
        </w:rPr>
      </w:pPr>
      <w:r>
        <w:rPr>
          <w:rFonts w:ascii="Times New Roman" w:hAnsi="Times New Roman" w:cs="Times New Roman"/>
        </w:rPr>
        <w:tab/>
        <w:t>After the discussion, I hand the students the same assessment as I had the day before. The differences in their responses were quite encouraging. This time, fifteen o</w:t>
      </w:r>
      <w:r w:rsidR="00382F48">
        <w:rPr>
          <w:rFonts w:ascii="Times New Roman" w:hAnsi="Times New Roman" w:cs="Times New Roman"/>
        </w:rPr>
        <w:t xml:space="preserve">f </w:t>
      </w:r>
      <w:r>
        <w:rPr>
          <w:rFonts w:ascii="Times New Roman" w:hAnsi="Times New Roman" w:cs="Times New Roman"/>
        </w:rPr>
        <w:t xml:space="preserve">nineteen students wrote that an angle is formed by two line segments meeting at a shared point. They were still unclear on exactly how an angle is measured, but not one student mentioned a ruler. And, finally, without exception, each student correctly </w:t>
      </w:r>
      <w:r>
        <w:rPr>
          <w:rFonts w:ascii="Times New Roman" w:hAnsi="Times New Roman" w:cs="Times New Roman"/>
          <w:i/>
        </w:rPr>
        <w:t>named</w:t>
      </w:r>
      <w:r>
        <w:rPr>
          <w:rFonts w:ascii="Times New Roman" w:hAnsi="Times New Roman" w:cs="Times New Roman"/>
        </w:rPr>
        <w:t xml:space="preserve"> the 30 degree angle, and identified it as the smaller angle. So despite my misgivings at times during the conversation, the lesson clearly impacted the knowledge pieces of my learning goals. Now it make</w:t>
      </w:r>
      <w:r w:rsidR="00382F48">
        <w:rPr>
          <w:rFonts w:ascii="Times New Roman" w:hAnsi="Times New Roman" w:cs="Times New Roman"/>
        </w:rPr>
        <w:t>s</w:t>
      </w:r>
      <w:r>
        <w:rPr>
          <w:rFonts w:ascii="Times New Roman" w:hAnsi="Times New Roman" w:cs="Times New Roman"/>
        </w:rPr>
        <w:t xml:space="preserve"> much more sense, after clearing up misconceptions about how an angle’s size is determined, to introduce the vocabulary of “acute, right, and obtuse.”</w:t>
      </w:r>
    </w:p>
    <w:p w:rsidR="00A179CB" w:rsidRDefault="00A179CB" w:rsidP="00A179CB">
      <w:pPr>
        <w:spacing w:line="480" w:lineRule="auto"/>
        <w:rPr>
          <w:rFonts w:ascii="Times New Roman" w:hAnsi="Times New Roman" w:cs="Times New Roman"/>
          <w:b/>
          <w:sz w:val="24"/>
          <w:szCs w:val="24"/>
        </w:rPr>
      </w:pPr>
      <w:r w:rsidRPr="003A2D2B">
        <w:rPr>
          <w:rFonts w:ascii="Times New Roman" w:hAnsi="Times New Roman" w:cs="Times New Roman"/>
          <w:b/>
          <w:sz w:val="24"/>
          <w:szCs w:val="24"/>
        </w:rPr>
        <w:t>Reflection</w:t>
      </w:r>
    </w:p>
    <w:p w:rsidR="00840F10" w:rsidRDefault="00840F10" w:rsidP="00A179CB">
      <w:pPr>
        <w:spacing w:line="480" w:lineRule="auto"/>
        <w:rPr>
          <w:rFonts w:ascii="Times New Roman" w:hAnsi="Times New Roman" w:cs="Times New Roman"/>
          <w:sz w:val="24"/>
          <w:szCs w:val="24"/>
        </w:rPr>
      </w:pPr>
      <w:r>
        <w:rPr>
          <w:rFonts w:ascii="Times New Roman" w:hAnsi="Times New Roman" w:cs="Times New Roman"/>
          <w:b/>
          <w:sz w:val="24"/>
          <w:szCs w:val="24"/>
        </w:rPr>
        <w:tab/>
      </w:r>
      <w:r w:rsidR="00D07732" w:rsidRPr="00D07732">
        <w:rPr>
          <w:rFonts w:ascii="Times New Roman" w:hAnsi="Times New Roman" w:cs="Times New Roman"/>
          <w:sz w:val="24"/>
          <w:szCs w:val="24"/>
        </w:rPr>
        <w:t>In looking</w:t>
      </w:r>
      <w:r w:rsidR="00D07732">
        <w:rPr>
          <w:rFonts w:ascii="Times New Roman" w:hAnsi="Times New Roman" w:cs="Times New Roman"/>
          <w:sz w:val="24"/>
          <w:szCs w:val="24"/>
        </w:rPr>
        <w:t xml:space="preserve"> back on the lesson, I feel I failed to respond adequately at three key moments. The first was my decision, after Austin and Victoria showed that their two right angles were the </w:t>
      </w:r>
      <w:r w:rsidR="00D07732">
        <w:rPr>
          <w:rFonts w:ascii="Times New Roman" w:hAnsi="Times New Roman" w:cs="Times New Roman"/>
          <w:sz w:val="24"/>
          <w:szCs w:val="24"/>
        </w:rPr>
        <w:lastRenderedPageBreak/>
        <w:t>same, to put up the original angles and go for “transitive reasoning.” I felt that I betrayed one of my learning goals: questioning pat statements – by simply accepting the declaration that these angles were “the same” without any explanation.</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Secondly, the great “squiggly line” debate derailed discussion for a time. Granted, this is a problem when students attend too literally to a model, and I should have done more to head off this confusion earlier. Now I know for next time.</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And finally, I really am to blame for not hearing the student say, “They are the same, but different lengths.” That should have been a critical turning point in the lesson. </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Certainly, a significant success was the students’ performance on the post assessment. While we met the more knowledge centered aspects of the learning goals, it was also clear that this happened through discourse. While it wasn’t always as “pretty” or as refined as I would prefer, the conversation was nevertheless meaningful to the students.</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When I teach this lesson next year, I will do a couple of things differently. First of all, I will add a few more angles to add possibilities to the sorting. I may keep these aside, and only introduce them to groups in need of more variety – or a challenge. I want to ensure that each group has right angles, acute angles, and obtuse angles for their sorting activity.</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Also, I will add more guidance, beyond, “sort </w:t>
      </w:r>
      <w:r w:rsidR="00382F48">
        <w:rPr>
          <w:rFonts w:ascii="Times New Roman" w:hAnsi="Times New Roman" w:cs="Times New Roman"/>
          <w:sz w:val="24"/>
          <w:szCs w:val="24"/>
        </w:rPr>
        <w:t>these</w:t>
      </w:r>
      <w:r>
        <w:rPr>
          <w:rFonts w:ascii="Times New Roman" w:hAnsi="Times New Roman" w:cs="Times New Roman"/>
          <w:sz w:val="24"/>
          <w:szCs w:val="24"/>
        </w:rPr>
        <w:t>” to the group activity. Perhaps each group will receive a list of guiding questions to consider as they make their angles and then sort them.</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Finally, during group discussion, I will strive to do far more “think pair share” moments so that I am not the focus. I didn’t feel that there were enough voices engaged in the discussion. </w:t>
      </w:r>
      <w:r>
        <w:rPr>
          <w:rFonts w:ascii="Times New Roman" w:hAnsi="Times New Roman" w:cs="Times New Roman"/>
          <w:sz w:val="24"/>
          <w:szCs w:val="24"/>
        </w:rPr>
        <w:lastRenderedPageBreak/>
        <w:t>There wasn’t enough carry over from their groups to the whole class processing. There was near total engagement during the angle drawing, but this dropped off significantly as we entered the processing phase. So, maybe if I keep conversations at the student/student level, they won’t tune out when an adult voice enters the mix.</w:t>
      </w:r>
    </w:p>
    <w:p w:rsidR="00D07732" w:rsidRDefault="00D07732" w:rsidP="00A179CB">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 should add here that simply suggesting the two girls “get involved” in the dialogue was clearly ineffective. </w:t>
      </w:r>
      <w:r w:rsidR="00697F6A">
        <w:rPr>
          <w:rFonts w:ascii="Times New Roman" w:hAnsi="Times New Roman" w:cs="Times New Roman"/>
          <w:sz w:val="24"/>
          <w:szCs w:val="24"/>
        </w:rPr>
        <w:t xml:space="preserve">I needed to pull up a chair, </w:t>
      </w:r>
      <w:r w:rsidR="00382F48">
        <w:rPr>
          <w:rFonts w:ascii="Times New Roman" w:hAnsi="Times New Roman" w:cs="Times New Roman"/>
          <w:sz w:val="24"/>
          <w:szCs w:val="24"/>
        </w:rPr>
        <w:t>enjoin</w:t>
      </w:r>
      <w:r w:rsidR="00697F6A">
        <w:rPr>
          <w:rFonts w:ascii="Times New Roman" w:hAnsi="Times New Roman" w:cs="Times New Roman"/>
          <w:sz w:val="24"/>
          <w:szCs w:val="24"/>
        </w:rPr>
        <w:t xml:space="preserve"> the discussion</w:t>
      </w:r>
      <w:r w:rsidR="00382F48">
        <w:rPr>
          <w:rFonts w:ascii="Times New Roman" w:hAnsi="Times New Roman" w:cs="Times New Roman"/>
          <w:sz w:val="24"/>
          <w:szCs w:val="24"/>
        </w:rPr>
        <w:t>;</w:t>
      </w:r>
      <w:r w:rsidR="00697F6A">
        <w:rPr>
          <w:rFonts w:ascii="Times New Roman" w:hAnsi="Times New Roman" w:cs="Times New Roman"/>
          <w:sz w:val="24"/>
          <w:szCs w:val="24"/>
        </w:rPr>
        <w:t xml:space="preserve"> thus facilitating, modeling, and shaping appropriate ways for the boys to invite, and for the girls to respond to conversation. Perhaps future lessons should periodically include mini lessons in actual modeled conversation wherein I put a few chairs together, and shape a conversation for all to focus upon and discuss. If I believe in the power of reasoning and conversation – and I do – then I must do more than design open ended lessons, I must give children the tools to engage.</w:t>
      </w:r>
    </w:p>
    <w:p w:rsidR="00697F6A" w:rsidRPr="00D07732" w:rsidRDefault="00697F6A" w:rsidP="00A179CB">
      <w:pPr>
        <w:spacing w:line="480" w:lineRule="auto"/>
        <w:rPr>
          <w:rFonts w:ascii="Times New Roman" w:hAnsi="Times New Roman" w:cs="Times New Roman"/>
          <w:sz w:val="24"/>
          <w:szCs w:val="24"/>
        </w:rPr>
      </w:pPr>
      <w:r>
        <w:rPr>
          <w:rFonts w:ascii="Times New Roman" w:hAnsi="Times New Roman" w:cs="Times New Roman"/>
          <w:sz w:val="24"/>
          <w:szCs w:val="24"/>
        </w:rPr>
        <w:tab/>
        <w:t>Much of what I have just discussed I have brought to both my team teaching and coaching since this particular lesson. I have put video of teachers in action before collaborative groups, and asked them to measure their student engagement during group work and full class processing. We have seen this pattern of disengagement across the district, and consider it to be a major roadblock to achievement. Thanks to my own experiences, and reflection like that which I’ve done here, I feel better equipped to capture the imaginations of our students through small group work and dialogue.</w:t>
      </w:r>
    </w:p>
    <w:p w:rsidR="00EF5ACF" w:rsidRPr="003A2D2B" w:rsidRDefault="00EF5ACF" w:rsidP="00EF5ACF">
      <w:pPr>
        <w:spacing w:line="480" w:lineRule="auto"/>
        <w:rPr>
          <w:rFonts w:ascii="Times New Roman" w:hAnsi="Times New Roman" w:cs="Times New Roman"/>
          <w:sz w:val="24"/>
          <w:szCs w:val="24"/>
        </w:rPr>
      </w:pPr>
    </w:p>
    <w:sectPr w:rsidR="00EF5ACF" w:rsidRPr="003A2D2B" w:rsidSect="001A4D7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567" w:rsidRDefault="004A6567" w:rsidP="00A179CB">
      <w:pPr>
        <w:spacing w:after="0" w:line="240" w:lineRule="auto"/>
      </w:pPr>
      <w:r>
        <w:separator/>
      </w:r>
    </w:p>
  </w:endnote>
  <w:endnote w:type="continuationSeparator" w:id="1">
    <w:p w:rsidR="004A6567" w:rsidRDefault="004A6567" w:rsidP="00A179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784669"/>
      <w:docPartObj>
        <w:docPartGallery w:val="Page Numbers (Bottom of Page)"/>
        <w:docPartUnique/>
      </w:docPartObj>
    </w:sdtPr>
    <w:sdtContent>
      <w:p w:rsidR="00285543" w:rsidRDefault="00285543">
        <w:pPr>
          <w:pStyle w:val="Footer"/>
          <w:jc w:val="right"/>
        </w:pPr>
        <w:fldSimple w:instr=" PAGE   \* MERGEFORMAT ">
          <w:r w:rsidR="00D50889">
            <w:rPr>
              <w:noProof/>
            </w:rPr>
            <w:t>11</w:t>
          </w:r>
        </w:fldSimple>
      </w:p>
    </w:sdtContent>
  </w:sdt>
  <w:p w:rsidR="00285543" w:rsidRDefault="002855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567" w:rsidRDefault="004A6567" w:rsidP="00A179CB">
      <w:pPr>
        <w:spacing w:after="0" w:line="240" w:lineRule="auto"/>
      </w:pPr>
      <w:r>
        <w:separator/>
      </w:r>
    </w:p>
  </w:footnote>
  <w:footnote w:type="continuationSeparator" w:id="1">
    <w:p w:rsidR="004A6567" w:rsidRDefault="004A6567" w:rsidP="00A179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543" w:rsidRDefault="00285543">
    <w:pPr>
      <w:pStyle w:val="Header"/>
    </w:pPr>
  </w:p>
  <w:tbl>
    <w:tblPr>
      <w:tblpPr w:leftFromText="187" w:rightFromText="187" w:bottomFromText="200" w:vertAnchor="text" w:tblpY="1"/>
      <w:tblW w:w="4937" w:type="pct"/>
      <w:tblLook w:val="04A0"/>
    </w:tblPr>
    <w:tblGrid>
      <w:gridCol w:w="4237"/>
      <w:gridCol w:w="1191"/>
      <w:gridCol w:w="4027"/>
    </w:tblGrid>
    <w:tr w:rsidR="00285543" w:rsidRPr="008E0D90" w:rsidTr="003A2D2B">
      <w:trPr>
        <w:trHeight w:val="151"/>
      </w:trPr>
      <w:tc>
        <w:tcPr>
          <w:tcW w:w="2389" w:type="pct"/>
          <w:tcBorders>
            <w:top w:val="nil"/>
            <w:left w:val="nil"/>
            <w:bottom w:val="single" w:sz="4" w:space="0" w:color="4F81BD" w:themeColor="accent1"/>
            <w:right w:val="nil"/>
          </w:tcBorders>
        </w:tcPr>
        <w:p w:rsidR="00285543" w:rsidRPr="008E0D90" w:rsidRDefault="00285543" w:rsidP="003A2D2B">
          <w:pPr>
            <w:pStyle w:val="Header"/>
            <w:spacing w:line="276" w:lineRule="auto"/>
            <w:rPr>
              <w:rFonts w:ascii="Cambria" w:eastAsiaTheme="majorEastAsia" w:hAnsi="Cambria" w:cstheme="majorBidi"/>
              <w:b/>
              <w:bCs/>
              <w:color w:val="4F81BD" w:themeColor="accent1"/>
            </w:rPr>
          </w:pPr>
        </w:p>
      </w:tc>
      <w:tc>
        <w:tcPr>
          <w:tcW w:w="333" w:type="pct"/>
          <w:noWrap/>
          <w:vAlign w:val="center"/>
        </w:tcPr>
        <w:p w:rsidR="00285543" w:rsidRPr="00A05623" w:rsidRDefault="00285543" w:rsidP="003A2D2B">
          <w:pPr>
            <w:pStyle w:val="NoSpacing"/>
            <w:rPr>
              <w:rFonts w:ascii="Cambria" w:eastAsiaTheme="minorEastAsia" w:hAnsi="Cambria" w:cstheme="minorBidi"/>
              <w:color w:val="4F81BD" w:themeColor="accent1"/>
            </w:rPr>
          </w:pPr>
          <w:r>
            <w:rPr>
              <w:rFonts w:ascii="Cambria" w:eastAsiaTheme="minorEastAsia" w:hAnsi="Cambria" w:cstheme="minorBidi"/>
              <w:color w:val="4F81BD" w:themeColor="accent1"/>
            </w:rPr>
            <w:t>01209457</w:t>
          </w:r>
        </w:p>
        <w:p w:rsidR="00285543" w:rsidRPr="00A05623" w:rsidRDefault="00285543" w:rsidP="003A2D2B">
          <w:pPr>
            <w:pStyle w:val="NoSpacing"/>
            <w:rPr>
              <w:rFonts w:ascii="Cambria" w:eastAsiaTheme="minorEastAsia" w:hAnsi="Cambria" w:cstheme="minorBidi"/>
              <w:color w:val="4F81BD" w:themeColor="accent1"/>
              <w:szCs w:val="20"/>
            </w:rPr>
          </w:pPr>
        </w:p>
      </w:tc>
      <w:tc>
        <w:tcPr>
          <w:tcW w:w="2278" w:type="pct"/>
          <w:tcBorders>
            <w:top w:val="nil"/>
            <w:left w:val="nil"/>
            <w:bottom w:val="single" w:sz="4" w:space="0" w:color="4F81BD" w:themeColor="accent1"/>
            <w:right w:val="nil"/>
          </w:tcBorders>
        </w:tcPr>
        <w:p w:rsidR="00285543" w:rsidRPr="008E0D90" w:rsidRDefault="00285543" w:rsidP="003A2D2B">
          <w:pPr>
            <w:pStyle w:val="Header"/>
            <w:spacing w:line="276" w:lineRule="auto"/>
            <w:rPr>
              <w:rFonts w:ascii="Cambria" w:eastAsiaTheme="majorEastAsia" w:hAnsi="Cambria" w:cstheme="majorBidi"/>
              <w:b/>
              <w:bCs/>
              <w:color w:val="4F81BD" w:themeColor="accent1"/>
            </w:rPr>
          </w:pPr>
        </w:p>
      </w:tc>
    </w:tr>
  </w:tbl>
  <w:p w:rsidR="00285543" w:rsidRDefault="00285543">
    <w:pPr>
      <w:pStyle w:val="Header"/>
    </w:pPr>
  </w:p>
  <w:p w:rsidR="00285543" w:rsidRDefault="002855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AE35CA"/>
    <w:multiLevelType w:val="hybridMultilevel"/>
    <w:tmpl w:val="7EC48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F5ACF"/>
    <w:rsid w:val="00015819"/>
    <w:rsid w:val="000B6BD4"/>
    <w:rsid w:val="000C7AF6"/>
    <w:rsid w:val="001A4D70"/>
    <w:rsid w:val="001B65CA"/>
    <w:rsid w:val="001E3480"/>
    <w:rsid w:val="00285543"/>
    <w:rsid w:val="00330A18"/>
    <w:rsid w:val="00382F48"/>
    <w:rsid w:val="003A2D2B"/>
    <w:rsid w:val="004A6567"/>
    <w:rsid w:val="004D6F45"/>
    <w:rsid w:val="00563778"/>
    <w:rsid w:val="00566341"/>
    <w:rsid w:val="0069186C"/>
    <w:rsid w:val="00697F6A"/>
    <w:rsid w:val="006C4091"/>
    <w:rsid w:val="00772E0D"/>
    <w:rsid w:val="00840F10"/>
    <w:rsid w:val="008E7A5E"/>
    <w:rsid w:val="008F5F2B"/>
    <w:rsid w:val="009126AA"/>
    <w:rsid w:val="00A179CB"/>
    <w:rsid w:val="00B444A4"/>
    <w:rsid w:val="00C70A00"/>
    <w:rsid w:val="00D07732"/>
    <w:rsid w:val="00D50889"/>
    <w:rsid w:val="00D810CB"/>
    <w:rsid w:val="00D87541"/>
    <w:rsid w:val="00DA6576"/>
    <w:rsid w:val="00EF5ACF"/>
    <w:rsid w:val="00F32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9CB"/>
    <w:pPr>
      <w:spacing w:line="240" w:lineRule="auto"/>
      <w:ind w:left="720"/>
      <w:contextualSpacing/>
    </w:pPr>
    <w:rPr>
      <w:sz w:val="24"/>
      <w:szCs w:val="24"/>
    </w:rPr>
  </w:style>
  <w:style w:type="paragraph" w:styleId="Header">
    <w:name w:val="header"/>
    <w:basedOn w:val="Normal"/>
    <w:link w:val="HeaderChar"/>
    <w:uiPriority w:val="99"/>
    <w:unhideWhenUsed/>
    <w:rsid w:val="00A179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CB"/>
  </w:style>
  <w:style w:type="paragraph" w:styleId="Footer">
    <w:name w:val="footer"/>
    <w:basedOn w:val="Normal"/>
    <w:link w:val="FooterChar"/>
    <w:uiPriority w:val="99"/>
    <w:unhideWhenUsed/>
    <w:rsid w:val="00A179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CB"/>
  </w:style>
  <w:style w:type="paragraph" w:styleId="BalloonText">
    <w:name w:val="Balloon Text"/>
    <w:basedOn w:val="Normal"/>
    <w:link w:val="BalloonTextChar"/>
    <w:uiPriority w:val="99"/>
    <w:semiHidden/>
    <w:unhideWhenUsed/>
    <w:rsid w:val="00A17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79CB"/>
    <w:rPr>
      <w:rFonts w:ascii="Tahoma" w:hAnsi="Tahoma" w:cs="Tahoma"/>
      <w:sz w:val="16"/>
      <w:szCs w:val="16"/>
    </w:rPr>
  </w:style>
  <w:style w:type="paragraph" w:styleId="NoSpacing">
    <w:name w:val="No Spacing"/>
    <w:link w:val="NoSpacingChar"/>
    <w:qFormat/>
    <w:rsid w:val="00A179CB"/>
    <w:pPr>
      <w:spacing w:after="0" w:line="240" w:lineRule="auto"/>
    </w:pPr>
    <w:rPr>
      <w:rFonts w:ascii="PMingLiU" w:eastAsia="Times New Roman" w:hAnsi="PMingLiU" w:cs="Times New Roman"/>
    </w:rPr>
  </w:style>
  <w:style w:type="character" w:customStyle="1" w:styleId="NoSpacingChar">
    <w:name w:val="No Spacing Char"/>
    <w:basedOn w:val="DefaultParagraphFont"/>
    <w:link w:val="NoSpacing"/>
    <w:rsid w:val="00A179CB"/>
    <w:rPr>
      <w:rFonts w:ascii="PMingLiU" w:eastAsia="Times New Roman" w:hAnsi="PMingLiU"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878ED"/>
    <w:rsid w:val="00B87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D11DA4BE724A88B3D37249BF79BC31">
    <w:name w:val="A2D11DA4BE724A88B3D37249BF79BC31"/>
    <w:rsid w:val="00B878ED"/>
  </w:style>
</w:styles>
</file>

<file path=word/glossary/webSettings.xml><?xml version="1.0" encoding="utf-8"?>
<w:webSettings xmlns:r="http://schemas.openxmlformats.org/officeDocument/2006/relationships" xmlns:w="http://schemas.openxmlformats.org/wordprocessingml/2006/main">
  <w:optimizeForBrowser/>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3121</Words>
  <Characters>17794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2</cp:revision>
  <dcterms:created xsi:type="dcterms:W3CDTF">2009-04-13T20:15:00Z</dcterms:created>
  <dcterms:modified xsi:type="dcterms:W3CDTF">2009-04-13T20:15:00Z</dcterms:modified>
</cp:coreProperties>
</file>